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FD11B4" w:rsidRPr="00FD11B4">
        <w:rPr>
          <w:rFonts w:ascii="Verdana" w:eastAsia="Times New Roman" w:hAnsi="Verdana" w:cs="Times New Roman"/>
          <w:sz w:val="20"/>
          <w:szCs w:val="20"/>
          <w:lang w:eastAsia="pl-PL"/>
        </w:rPr>
        <w:t>Dostawa wraz z montażem i uruchomieniem fabrycznie nowego półautomatycznego penetrometru stożkowego do oznaczania granicy płynności gruntu wg Atterberga, zgodnego z normą CEN ISO/TS 17892-6, CEN ISO/TS 17892-12, dla GDDKiA Oddział w Zielonej Górze Wydział Technologii – Laboratorium Drogowe z siedzibą w Raculi – szt.1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  <w:bookmarkStart w:id="0" w:name="_GoBack"/>
      <w:bookmarkEnd w:id="0"/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FD11B4" w:rsidRPr="00FD11B4">
        <w:rPr>
          <w:rFonts w:ascii="Verdana" w:eastAsia="Times New Roman" w:hAnsi="Verdana" w:cs="Times New Roman"/>
          <w:sz w:val="20"/>
          <w:szCs w:val="20"/>
          <w:lang w:eastAsia="pl-PL"/>
        </w:rPr>
        <w:t>Dostawa wraz z montażem i uruchomieniem fabrycznie nowego półautomatycznego penetrometru stożkowego do oznaczania granicy płynności gruntu wg Atterberga, zgodnego z normą CEN ISO/TS 17892-6, CEN ISO/TS 17892-12, dla GDDKiA Oddział w Zielonej Górze Wydział Technologii – Laboratorium Drogowe z siedzibą w Raculi – szt.1</w:t>
      </w:r>
      <w:r w:rsidR="00283A00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4711D"/>
    <w:rsid w:val="001D716C"/>
    <w:rsid w:val="002147C7"/>
    <w:rsid w:val="00220F26"/>
    <w:rsid w:val="0027309C"/>
    <w:rsid w:val="00283A00"/>
    <w:rsid w:val="004E6A99"/>
    <w:rsid w:val="005E5445"/>
    <w:rsid w:val="00692EBB"/>
    <w:rsid w:val="00855439"/>
    <w:rsid w:val="00B56D6D"/>
    <w:rsid w:val="00B62308"/>
    <w:rsid w:val="00C80581"/>
    <w:rsid w:val="00E85C82"/>
    <w:rsid w:val="00EB5038"/>
    <w:rsid w:val="00FC1A39"/>
    <w:rsid w:val="00FD11B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21</cp:revision>
  <cp:lastPrinted>2015-10-19T07:32:00Z</cp:lastPrinted>
  <dcterms:created xsi:type="dcterms:W3CDTF">2014-03-20T05:51:00Z</dcterms:created>
  <dcterms:modified xsi:type="dcterms:W3CDTF">2015-10-19T12:31:00Z</dcterms:modified>
</cp:coreProperties>
</file>